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360" w:line="440" w:lineRule="auto"/>
        <w:ind w:left="0" w:right="274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36"/>
          <w:szCs w:val="36"/>
          <w:u w:val="none"/>
          <w:shd w:fill="auto" w:val="clear"/>
          <w:vertAlign w:val="baseline"/>
          <w:rtl w:val="0"/>
        </w:rPr>
        <w:t xml:space="preserve">National Resolution Calling for DOE Study of Adjunct/Contingent Pay and Benefit Inequity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6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1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Submitted by Part-Time Faculty Committee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ind w:left="0" w:right="274" w:firstLine="0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Whereas,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 adjunct/contingent faculty comprise 73% of all higher education (ed) faculty (AAUP), which is the majority of US Higher Education (Ed) faculty, and a critical and essential force for learning; and,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ind w:left="0" w:right="274" w:firstLine="0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Whereas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, adjunct/contingent faculty possess the same teaching credentials and teach alongside tenure-track faculty without the benefits tenure-track faculty are given, including: job security, paid livable wages, access to employer healthcare, and a robust retirement plan; and,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ind w:left="0" w:right="274" w:firstLine="0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Whereas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, 41% of adjunct/contingent faculty reported they struggle with job security (1), not knowing whether they have a teaching position only days before the start of a new given term; and,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ind w:left="0" w:right="274" w:firstLine="0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Whereas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, 25% of these faculty rely on some form of public assistance and 40% struggle to meet monthly household needs (2) and,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Whereas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, over two-thirds of adjunct/contingent faculty make less than $50,000 per year, and one-third making less than $25,000 per year, which is below the poverty level for a family of four; and,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ind w:left="0" w:right="274" w:firstLine="0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Whereas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, less than one-half of adjunct/contingent faculty have access to employer provided healthcare during a time of a global-nationwide pandemic; and,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ind w:left="0" w:right="274" w:firstLine="0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Whereas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, most adjunct/contingent faculty are over the age of 50 and 37% do not know how they will manage during retirement (3); and, 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ind w:left="0" w:right="274" w:firstLine="0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Whereas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, such widespread academic inequity must be called out; and measures taken to address it, and finally,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ind w:left="0" w:right="274" w:firstLine="0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1"/>
          <w:szCs w:val="21"/>
          <w:highlight w:val="white"/>
          <w:u w:val="none"/>
          <w:vertAlign w:val="baseline"/>
          <w:rtl w:val="0"/>
        </w:rPr>
        <w:t xml:space="preserve">Whereas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1"/>
          <w:szCs w:val="21"/>
          <w:highlight w:val="white"/>
          <w:u w:val="none"/>
          <w:vertAlign w:val="baseline"/>
          <w:rtl w:val="0"/>
        </w:rPr>
        <w:t xml:space="preserve">, once called out, the appropriate measures to address this inequity, to the true fullest extent possible must be engaged,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ind w:left="0" w:right="274" w:firstLine="0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1"/>
          <w:szCs w:val="21"/>
          <w:highlight w:val="white"/>
          <w:u w:val="none"/>
          <w:vertAlign w:val="baseline"/>
          <w:rtl w:val="0"/>
        </w:rPr>
        <w:t xml:space="preserve">Be it resolved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1"/>
          <w:szCs w:val="21"/>
          <w:highlight w:val="white"/>
          <w:u w:val="none"/>
          <w:vertAlign w:val="baseline"/>
          <w:rtl w:val="0"/>
        </w:rPr>
        <w:t xml:space="preserve"> that CFT forward this resolution calling on AFT to directly request of the US Department of Education to fully investigate, by use of a national study, the plight of adjunct/contingent faculty and the severe inequities of pay and overall benefits they endure as the majority workforce as US Higher Ed faculty and publish the results of said study.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ind w:left="0" w:right="274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ind w:left="0" w:right="274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1"/>
          <w:szCs w:val="21"/>
          <w:highlight w:val="white"/>
          <w:u w:val="none"/>
          <w:vertAlign w:val="baseline"/>
          <w:rtl w:val="0"/>
        </w:rPr>
        <w:t xml:space="preserve">(1) 2019 AFT report “An Army of Temps"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ind w:left="0" w:right="274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1"/>
          <w:szCs w:val="21"/>
          <w:highlight w:val="white"/>
          <w:u w:val="none"/>
          <w:vertAlign w:val="baseline"/>
          <w:rtl w:val="0"/>
        </w:rPr>
        <w:t xml:space="preserve">(2) Ibid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00" w:lineRule="auto"/>
        <w:ind w:left="0" w:right="274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222222"/>
          <w:sz w:val="21"/>
          <w:szCs w:val="21"/>
          <w:highlight w:val="white"/>
          <w:u w:val="none"/>
          <w:vertAlign w:val="baseline"/>
          <w:rtl w:val="0"/>
        </w:rPr>
        <w:t xml:space="preserve">(3) Ibid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ind w:left="-360" w:firstLine="0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pgSz w:h="15840" w:w="12240" w:orient="portrait"/>
      <w:pgMar w:bottom="1440" w:top="2304" w:left="1440" w:right="1440" w:header="108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Time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</w:tabs>
      <w:spacing w:after="0" w:before="0" w:line="240" w:lineRule="auto"/>
      <w:ind w:left="0" w:right="0" w:firstLine="0"/>
      <w:jc w:val="left"/>
      <w:rPr>
        <w:rFonts w:ascii="Times" w:cs="Times" w:eastAsia="Times" w:hAnsi="Times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" w:cs="Times" w:eastAsia="Times" w:hAnsi="Times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2400" cy="10058400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320"/>
        <w:tab w:val="right" w:pos="8640"/>
        <w:tab w:val="left" w:pos="3580"/>
      </w:tabs>
      <w:spacing w:after="0" w:before="0" w:line="240" w:lineRule="auto"/>
      <w:ind w:left="0" w:right="0" w:firstLine="0"/>
      <w:jc w:val="left"/>
      <w:rPr>
        <w:rFonts w:ascii="Times" w:cs="Times" w:eastAsia="Times" w:hAnsi="Times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" w:cs="Times" w:eastAsia="Times" w:hAnsi="Times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ab/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Times" w:cs="Times" w:eastAsia="Times" w:hAnsi="Times"/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</w:pPr>
    <w:rPr>
      <w:rFonts w:ascii="Arial" w:cs="Arial" w:eastAsia="Arial" w:hAnsi="Arial"/>
      <w:b w:val="1"/>
      <w:sz w:val="44"/>
      <w:szCs w:val="44"/>
    </w:rPr>
  </w:style>
  <w:style w:type="paragraph" w:styleId="Heading2">
    <w:name w:val="heading 2"/>
    <w:basedOn w:val="Normal"/>
    <w:next w:val="Normal"/>
    <w:pPr>
      <w:keepNext w:val="1"/>
      <w:spacing w:after="100" w:before="100" w:lineRule="auto"/>
    </w:pPr>
    <w:rPr>
      <w:rFonts w:ascii="Arial" w:cs="Arial" w:eastAsia="Arial" w:hAnsi="Arial"/>
      <w:b w:val="1"/>
      <w:sz w:val="20"/>
      <w:szCs w:val="20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